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3C948" w14:textId="010E278D" w:rsidR="009561F0" w:rsidRPr="00FA0A87" w:rsidRDefault="009561F0" w:rsidP="009561F0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FA0A87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790680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r w:rsidR="00E24B03" w:rsidRPr="00E24B03">
        <w:rPr>
          <w:rFonts w:ascii="標楷體" w:eastAsia="標楷體" w:hAnsi="標楷體" w:hint="eastAsia"/>
          <w:b/>
          <w:sz w:val="28"/>
          <w:szCs w:val="28"/>
          <w:lang w:eastAsia="zh-HK"/>
        </w:rPr>
        <w:t>﹕</w:t>
      </w:r>
    </w:p>
    <w:p w14:paraId="009B24B8" w14:textId="77777777" w:rsidR="00B6109F" w:rsidRDefault="009561F0" w:rsidP="00A77602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FA0A87">
        <w:rPr>
          <w:rFonts w:ascii="標楷體" w:eastAsia="標楷體" w:hAnsi="標楷體" w:hint="eastAsia"/>
          <w:b/>
          <w:sz w:val="28"/>
          <w:szCs w:val="28"/>
          <w:lang w:eastAsia="zh-HK"/>
        </w:rPr>
        <w:t>「法治」</w:t>
      </w:r>
    </w:p>
    <w:p w14:paraId="71C08F97" w14:textId="7C05ABC2" w:rsidR="009561F0" w:rsidRPr="00FA0A87" w:rsidRDefault="009561F0" w:rsidP="00A77602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FA0A87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14:paraId="299FD1BE" w14:textId="2ECC6161" w:rsidR="00A96CAC" w:rsidRPr="00FA0A87" w:rsidRDefault="00A96CAC" w:rsidP="009561F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FA0A87">
        <w:rPr>
          <w:rFonts w:ascii="標楷體" w:eastAsia="標楷體" w:hAnsi="標楷體" w:cs="Times New Roman"/>
          <w:b/>
          <w:sz w:val="28"/>
          <w:szCs w:val="28"/>
        </w:rPr>
        <w:tab/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14:paraId="733E28C8" w14:textId="0533E33A" w:rsidR="00A96CAC" w:rsidRPr="00FA0A87" w:rsidRDefault="00A96CAC" w:rsidP="009561F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</w:t>
      </w:r>
      <w:r w:rsidR="00080592"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空格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填上正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14:paraId="6740FE35" w14:textId="77777777" w:rsidR="00920A18" w:rsidRPr="00B6109F" w:rsidRDefault="00A96CAC" w:rsidP="00920A18">
      <w:pPr>
        <w:snapToGrid w:val="0"/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B6109F">
        <w:rPr>
          <w:rFonts w:ascii="標楷體" w:eastAsia="標楷體" w:hAnsi="標楷體" w:hint="eastAsia"/>
          <w:sz w:val="28"/>
          <w:szCs w:val="28"/>
          <w:lang w:eastAsia="zh-HK"/>
        </w:rPr>
        <w:t>動畫視像片段中述及的法治原則包</w:t>
      </w:r>
      <w:r w:rsidRPr="00B6109F">
        <w:rPr>
          <w:rFonts w:ascii="標楷體" w:eastAsia="標楷體" w:hAnsi="標楷體" w:hint="eastAsia"/>
          <w:sz w:val="28"/>
          <w:szCs w:val="28"/>
        </w:rPr>
        <w:t>括</w:t>
      </w:r>
      <w:r w:rsidRPr="00B6109F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14:paraId="11067439" w14:textId="2BF16874" w:rsidR="00A96CAC" w:rsidRPr="00FA0A87" w:rsidRDefault="00920A18" w:rsidP="00920A18">
      <w:pPr>
        <w:snapToGrid w:val="0"/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FA0A87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43D58F" wp14:editId="0AA11CC3">
            <wp:simplePos x="0" y="0"/>
            <wp:positionH relativeFrom="column">
              <wp:posOffset>1056736</wp:posOffset>
            </wp:positionH>
            <wp:positionV relativeFrom="paragraph">
              <wp:posOffset>135255</wp:posOffset>
            </wp:positionV>
            <wp:extent cx="3362325" cy="1955800"/>
            <wp:effectExtent l="76200" t="0" r="85725" b="25400"/>
            <wp:wrapTight wrapText="bothSides">
              <wp:wrapPolygon edited="0">
                <wp:start x="-122" y="0"/>
                <wp:lineTo x="-490" y="0"/>
                <wp:lineTo x="-490" y="21670"/>
                <wp:lineTo x="-122" y="21670"/>
                <wp:lineTo x="21661" y="21670"/>
                <wp:lineTo x="22028" y="20408"/>
                <wp:lineTo x="22028" y="3366"/>
                <wp:lineTo x="21661" y="210"/>
                <wp:lineTo x="21661" y="0"/>
                <wp:lineTo x="-122" y="0"/>
              </wp:wrapPolygon>
            </wp:wrapTight>
            <wp:docPr id="1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A56435" w14:textId="77777777" w:rsidR="00A96CAC" w:rsidRPr="00FA0A87" w:rsidRDefault="00A96CAC" w:rsidP="00A96CAC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47021341" w14:textId="77777777" w:rsidR="00A96CAC" w:rsidRPr="00FA0A87" w:rsidRDefault="00A96CAC" w:rsidP="00A96CAC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35A981D3" w14:textId="77777777" w:rsidR="00A96CAC" w:rsidRPr="00FA0A87" w:rsidRDefault="00A96CAC" w:rsidP="00A96CAC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42E653FE" w14:textId="77777777" w:rsidR="00A96CAC" w:rsidRPr="00FA0A87" w:rsidRDefault="00A96CAC" w:rsidP="00A96CAC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19311709" w14:textId="77777777" w:rsidR="00A96CAC" w:rsidRPr="00FA0A87" w:rsidRDefault="00A96CAC" w:rsidP="00A96CAC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460A9DAD" w14:textId="77777777" w:rsidR="00B64B3F" w:rsidRDefault="00B64B3F" w:rsidP="009561F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0B4D6CFE" w14:textId="59E8762E" w:rsidR="00A96CAC" w:rsidRPr="00FA0A87" w:rsidRDefault="00A96CAC" w:rsidP="009561F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乙</w:t>
      </w:r>
      <w:r w:rsidRPr="00FA0A87">
        <w:rPr>
          <w:rFonts w:ascii="標楷體" w:eastAsia="標楷體" w:hAnsi="標楷體" w:cs="Times New Roman"/>
          <w:b/>
          <w:sz w:val="28"/>
          <w:szCs w:val="28"/>
        </w:rPr>
        <w:tab/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是非題</w:t>
      </w:r>
    </w:p>
    <w:p w14:paraId="345B1302" w14:textId="77777777" w:rsidR="00A96CAC" w:rsidRPr="00FA0A87" w:rsidRDefault="00A96CAC" w:rsidP="001C3F7D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判斷下列有關《基本法》所包含的法治原則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</w:rPr>
        <w:t>的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句子。正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Pr="00D45282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」，錯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</w:rPr>
        <w:t>誤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Pr="00D4528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7"/>
        <w:gridCol w:w="785"/>
      </w:tblGrid>
      <w:tr w:rsidR="00A96CAC" w:rsidRPr="00FA0A87" w14:paraId="7AFD9047" w14:textId="77777777" w:rsidTr="007818E2">
        <w:tc>
          <w:tcPr>
            <w:tcW w:w="490" w:type="dxa"/>
          </w:tcPr>
          <w:p w14:paraId="24F4F930" w14:textId="77777777" w:rsidR="00A96CAC" w:rsidRPr="00FA0A87" w:rsidRDefault="00A96CAC" w:rsidP="001C3F7D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7" w:type="dxa"/>
          </w:tcPr>
          <w:p w14:paraId="65086886" w14:textId="77777777" w:rsidR="00A96CAC" w:rsidRPr="00FA0A87" w:rsidRDefault="00A96CAC" w:rsidP="001C3F7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0A87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《基本法》訂明香港居民在法律面前一律平等。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14:paraId="0E9EBE77" w14:textId="73DC4F2A" w:rsidR="00A96CAC" w:rsidRPr="00031733" w:rsidRDefault="00A96CAC" w:rsidP="001C3F7D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96CAC" w:rsidRPr="00FA0A87" w14:paraId="305B97FB" w14:textId="77777777" w:rsidTr="007818E2">
        <w:tc>
          <w:tcPr>
            <w:tcW w:w="490" w:type="dxa"/>
          </w:tcPr>
          <w:p w14:paraId="6C94E4B5" w14:textId="77777777" w:rsidR="00A96CAC" w:rsidRPr="00FA0A87" w:rsidRDefault="00A96CAC" w:rsidP="001C3F7D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7" w:type="dxa"/>
          </w:tcPr>
          <w:p w14:paraId="2716E9C5" w14:textId="77777777" w:rsidR="00A96CAC" w:rsidRPr="00FA0A87" w:rsidRDefault="00A96CAC" w:rsidP="001C3F7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0A87">
              <w:rPr>
                <w:rFonts w:ascii="標楷體" w:eastAsia="標楷體" w:hAnsi="標楷體" w:cs="Times New Roman" w:hint="eastAsia"/>
                <w:sz w:val="28"/>
                <w:szCs w:val="28"/>
              </w:rPr>
              <w:t>《基本法》訂明</w:t>
            </w:r>
            <w:r w:rsidRPr="00FA0A87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只有</w:t>
            </w:r>
            <w:r w:rsidRPr="00FA0A87">
              <w:rPr>
                <w:rFonts w:ascii="標楷體" w:eastAsia="標楷體" w:hAnsi="標楷體" w:cs="Times New Roman" w:hint="eastAsia"/>
                <w:sz w:val="28"/>
                <w:szCs w:val="28"/>
              </w:rPr>
              <w:t>香港</w:t>
            </w:r>
            <w:r w:rsidRPr="00FA0A87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特別行政區永久性</w:t>
            </w:r>
            <w:r w:rsidRPr="00FA0A87">
              <w:rPr>
                <w:rFonts w:ascii="標楷體" w:eastAsia="標楷體" w:hAnsi="標楷體" w:cs="Times New Roman" w:hint="eastAsia"/>
                <w:sz w:val="28"/>
                <w:szCs w:val="28"/>
              </w:rPr>
              <w:t>居民有遵守香港特別行政區實行的法律的義務。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12E157" w14:textId="0E65D10A" w:rsidR="00A96CAC" w:rsidRPr="00031733" w:rsidRDefault="00A96CAC" w:rsidP="00EA200F">
            <w:pPr>
              <w:snapToGrid w:val="0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A96CAC" w:rsidRPr="00FA0A87" w14:paraId="02F11913" w14:textId="77777777" w:rsidTr="007818E2">
        <w:tc>
          <w:tcPr>
            <w:tcW w:w="490" w:type="dxa"/>
          </w:tcPr>
          <w:p w14:paraId="44E235B3" w14:textId="77777777" w:rsidR="00A96CAC" w:rsidRPr="00FA0A87" w:rsidRDefault="00A96CAC" w:rsidP="001C3F7D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127" w:type="dxa"/>
          </w:tcPr>
          <w:p w14:paraId="3532F2BD" w14:textId="77777777" w:rsidR="00A96CAC" w:rsidRPr="00FA0A87" w:rsidRDefault="00A96CAC" w:rsidP="001C3F7D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A0A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《基本法》訂明全國人民代表大會授權香港特別行政區依照《基本法》的規定實行高度自治</w:t>
            </w:r>
            <w:r w:rsidRPr="00FA0A8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A0A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享有行政管理權、立法權</w:t>
            </w:r>
            <w:r w:rsidRPr="00FA0A8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FA0A87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獨立的司法權和終審權。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9706E9" w14:textId="6F1B20B8" w:rsidR="00A96CAC" w:rsidRPr="00031733" w:rsidRDefault="00A96CAC" w:rsidP="001C3F7D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765BAE43" w14:textId="77777777" w:rsidR="00A96CAC" w:rsidRPr="00FA0A87" w:rsidRDefault="00A96CAC" w:rsidP="009561F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363941AB" w14:textId="77777777" w:rsidR="00A96CAC" w:rsidRPr="00FA0A87" w:rsidRDefault="00A96CAC" w:rsidP="009561F0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丙</w:t>
      </w:r>
      <w:r w:rsidRPr="00FA0A87">
        <w:rPr>
          <w:rFonts w:ascii="標楷體" w:eastAsia="標楷體" w:hAnsi="標楷體" w:cs="Times New Roman"/>
          <w:b/>
          <w:sz w:val="28"/>
          <w:szCs w:val="28"/>
        </w:rPr>
        <w:tab/>
      </w:r>
      <w:r w:rsidRPr="00FA0A87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</w:p>
    <w:p w14:paraId="4D991B4E" w14:textId="77777777" w:rsidR="00A96CAC" w:rsidRPr="00B6109F" w:rsidRDefault="00A96CAC" w:rsidP="009561F0">
      <w:pPr>
        <w:spacing w:line="240" w:lineRule="auto"/>
        <w:jc w:val="both"/>
        <w:rPr>
          <w:rFonts w:ascii="標楷體" w:eastAsia="標楷體" w:hAnsi="標楷體"/>
          <w:sz w:val="28"/>
          <w:szCs w:val="28"/>
          <w:lang w:eastAsia="zh-HK"/>
        </w:rPr>
      </w:pPr>
      <w:r w:rsidRPr="00B6109F">
        <w:rPr>
          <w:rFonts w:ascii="標楷體" w:eastAsia="標楷體" w:hAnsi="標楷體" w:hint="eastAsia"/>
          <w:sz w:val="28"/>
          <w:szCs w:val="28"/>
          <w:lang w:eastAsia="zh-HK"/>
        </w:rPr>
        <w:t>香港特別行政區透過甚麼方法確保法官能獨立履行審判職責？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A96CAC" w:rsidRPr="00FA0A87" w14:paraId="34792FAF" w14:textId="77777777" w:rsidTr="008842D5">
        <w:tc>
          <w:tcPr>
            <w:tcW w:w="9356" w:type="dxa"/>
          </w:tcPr>
          <w:p w14:paraId="05B9658B" w14:textId="276404C3" w:rsidR="00A96CAC" w:rsidRPr="00415B98" w:rsidRDefault="00A96CAC" w:rsidP="00EA200F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6CAC" w:rsidRPr="00FA0A87" w14:paraId="7CBDD2EF" w14:textId="77777777" w:rsidTr="008842D5">
        <w:tc>
          <w:tcPr>
            <w:tcW w:w="9356" w:type="dxa"/>
          </w:tcPr>
          <w:p w14:paraId="28270A2B" w14:textId="07B63B16" w:rsidR="00A96CAC" w:rsidRPr="00031733" w:rsidRDefault="00A96CAC" w:rsidP="00FC40DF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</w:tbl>
    <w:p w14:paraId="23313436" w14:textId="77777777" w:rsidR="00211EB7" w:rsidRPr="00FA0A87" w:rsidRDefault="00211EB7" w:rsidP="00A96CAC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9520753" w14:textId="609DDCEC" w:rsidR="00A346E6" w:rsidRPr="00FA0A87" w:rsidRDefault="00785AA3" w:rsidP="00A96CAC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FA0A87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FA0A87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FA0A87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FA0A87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FA0A87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FA0A87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sectPr w:rsidR="00A346E6" w:rsidRPr="00FA0A87" w:rsidSect="00117D48">
      <w:footerReference w:type="default" r:id="rId13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418DC" w14:textId="77777777" w:rsidR="00EC2685" w:rsidRDefault="00EC2685" w:rsidP="00EC5375">
      <w:pPr>
        <w:spacing w:after="0" w:line="240" w:lineRule="auto"/>
      </w:pPr>
      <w:r>
        <w:separator/>
      </w:r>
    </w:p>
  </w:endnote>
  <w:endnote w:type="continuationSeparator" w:id="0">
    <w:p w14:paraId="175F86CF" w14:textId="77777777" w:rsidR="00EC2685" w:rsidRDefault="00EC2685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14:paraId="3A18D409" w14:textId="265E464D"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00F" w:rsidRPr="00EA200F">
          <w:rPr>
            <w:noProof/>
            <w:lang w:val="zh-TW"/>
          </w:rPr>
          <w:t>1</w:t>
        </w:r>
        <w:r>
          <w:fldChar w:fldCharType="end"/>
        </w:r>
      </w:p>
    </w:sdtContent>
  </w:sdt>
  <w:p w14:paraId="658B2EDD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CF7E24" w14:textId="77777777" w:rsidR="00EC2685" w:rsidRDefault="00EC2685" w:rsidP="00EC5375">
      <w:pPr>
        <w:spacing w:after="0" w:line="240" w:lineRule="auto"/>
      </w:pPr>
      <w:r>
        <w:separator/>
      </w:r>
    </w:p>
  </w:footnote>
  <w:footnote w:type="continuationSeparator" w:id="0">
    <w:p w14:paraId="161621F2" w14:textId="77777777" w:rsidR="00EC2685" w:rsidRDefault="00EC2685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544226B1"/>
    <w:multiLevelType w:val="hybridMultilevel"/>
    <w:tmpl w:val="E2E283EA"/>
    <w:lvl w:ilvl="0" w:tplc="0900C46C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Nq0FAFMwevktAAAA"/>
  </w:docVars>
  <w:rsids>
    <w:rsidRoot w:val="00094627"/>
    <w:rsid w:val="00004BCA"/>
    <w:rsid w:val="00015207"/>
    <w:rsid w:val="00024E42"/>
    <w:rsid w:val="000264C7"/>
    <w:rsid w:val="00031733"/>
    <w:rsid w:val="000334D2"/>
    <w:rsid w:val="00036802"/>
    <w:rsid w:val="000375C2"/>
    <w:rsid w:val="00042B74"/>
    <w:rsid w:val="00046784"/>
    <w:rsid w:val="00080592"/>
    <w:rsid w:val="000876CF"/>
    <w:rsid w:val="00094627"/>
    <w:rsid w:val="000A2290"/>
    <w:rsid w:val="000C5D85"/>
    <w:rsid w:val="000D4015"/>
    <w:rsid w:val="000D57A6"/>
    <w:rsid w:val="00113239"/>
    <w:rsid w:val="00117D48"/>
    <w:rsid w:val="001249B1"/>
    <w:rsid w:val="00126A33"/>
    <w:rsid w:val="0014064F"/>
    <w:rsid w:val="0014623E"/>
    <w:rsid w:val="00150D63"/>
    <w:rsid w:val="00157665"/>
    <w:rsid w:val="00165780"/>
    <w:rsid w:val="0018086A"/>
    <w:rsid w:val="00182449"/>
    <w:rsid w:val="00190DEA"/>
    <w:rsid w:val="001A10D4"/>
    <w:rsid w:val="001A3547"/>
    <w:rsid w:val="001B10CD"/>
    <w:rsid w:val="001C3F7D"/>
    <w:rsid w:val="001D6829"/>
    <w:rsid w:val="001E2180"/>
    <w:rsid w:val="001E6CA5"/>
    <w:rsid w:val="001E6F8A"/>
    <w:rsid w:val="001F0CA7"/>
    <w:rsid w:val="001F75DA"/>
    <w:rsid w:val="00211EB7"/>
    <w:rsid w:val="0022524E"/>
    <w:rsid w:val="002301DE"/>
    <w:rsid w:val="00234061"/>
    <w:rsid w:val="002439F8"/>
    <w:rsid w:val="00277B06"/>
    <w:rsid w:val="00285CC8"/>
    <w:rsid w:val="00294488"/>
    <w:rsid w:val="00295225"/>
    <w:rsid w:val="002A0E96"/>
    <w:rsid w:val="002A2469"/>
    <w:rsid w:val="002A3544"/>
    <w:rsid w:val="002A478A"/>
    <w:rsid w:val="002B61F3"/>
    <w:rsid w:val="002C1B7B"/>
    <w:rsid w:val="002C2B78"/>
    <w:rsid w:val="002C7F18"/>
    <w:rsid w:val="002E19DE"/>
    <w:rsid w:val="003045DA"/>
    <w:rsid w:val="00310692"/>
    <w:rsid w:val="00315671"/>
    <w:rsid w:val="0033372A"/>
    <w:rsid w:val="003377C0"/>
    <w:rsid w:val="00343DB2"/>
    <w:rsid w:val="00346DE7"/>
    <w:rsid w:val="00351ACE"/>
    <w:rsid w:val="0036166B"/>
    <w:rsid w:val="00380415"/>
    <w:rsid w:val="003806FA"/>
    <w:rsid w:val="00384302"/>
    <w:rsid w:val="00396144"/>
    <w:rsid w:val="003B27F5"/>
    <w:rsid w:val="003B758C"/>
    <w:rsid w:val="003B7E9C"/>
    <w:rsid w:val="003C5C87"/>
    <w:rsid w:val="003E0E1A"/>
    <w:rsid w:val="003E2C48"/>
    <w:rsid w:val="003F31A6"/>
    <w:rsid w:val="003F3327"/>
    <w:rsid w:val="00400018"/>
    <w:rsid w:val="0041033C"/>
    <w:rsid w:val="0041350F"/>
    <w:rsid w:val="00414A84"/>
    <w:rsid w:val="00415B98"/>
    <w:rsid w:val="00416F2C"/>
    <w:rsid w:val="00446361"/>
    <w:rsid w:val="00446823"/>
    <w:rsid w:val="00446F1E"/>
    <w:rsid w:val="004522F3"/>
    <w:rsid w:val="00477A5F"/>
    <w:rsid w:val="004B7EBB"/>
    <w:rsid w:val="004F4CB4"/>
    <w:rsid w:val="00500812"/>
    <w:rsid w:val="005078B5"/>
    <w:rsid w:val="0054204D"/>
    <w:rsid w:val="00551994"/>
    <w:rsid w:val="00566035"/>
    <w:rsid w:val="00572A5C"/>
    <w:rsid w:val="00572D90"/>
    <w:rsid w:val="00575406"/>
    <w:rsid w:val="0058304C"/>
    <w:rsid w:val="005835EB"/>
    <w:rsid w:val="005950CC"/>
    <w:rsid w:val="005A2DE3"/>
    <w:rsid w:val="005B27C8"/>
    <w:rsid w:val="005B4A08"/>
    <w:rsid w:val="005B6EEF"/>
    <w:rsid w:val="005C0090"/>
    <w:rsid w:val="005E4B18"/>
    <w:rsid w:val="00603E80"/>
    <w:rsid w:val="00604D12"/>
    <w:rsid w:val="00636C4E"/>
    <w:rsid w:val="0065046D"/>
    <w:rsid w:val="006562C9"/>
    <w:rsid w:val="00680D8C"/>
    <w:rsid w:val="00681705"/>
    <w:rsid w:val="00685019"/>
    <w:rsid w:val="00687003"/>
    <w:rsid w:val="006C77B2"/>
    <w:rsid w:val="006D2DDA"/>
    <w:rsid w:val="006E12A2"/>
    <w:rsid w:val="00702C3E"/>
    <w:rsid w:val="0070532E"/>
    <w:rsid w:val="007105EF"/>
    <w:rsid w:val="00713FF5"/>
    <w:rsid w:val="007145D6"/>
    <w:rsid w:val="00726942"/>
    <w:rsid w:val="0073074E"/>
    <w:rsid w:val="00731F9E"/>
    <w:rsid w:val="007358FA"/>
    <w:rsid w:val="00760CB4"/>
    <w:rsid w:val="00773D44"/>
    <w:rsid w:val="007818E2"/>
    <w:rsid w:val="00785AA3"/>
    <w:rsid w:val="00790680"/>
    <w:rsid w:val="00796A47"/>
    <w:rsid w:val="007C6F9A"/>
    <w:rsid w:val="007D061B"/>
    <w:rsid w:val="007E5455"/>
    <w:rsid w:val="007F2A45"/>
    <w:rsid w:val="007F355B"/>
    <w:rsid w:val="007F471D"/>
    <w:rsid w:val="007F7968"/>
    <w:rsid w:val="0080300F"/>
    <w:rsid w:val="00824AE8"/>
    <w:rsid w:val="0084027A"/>
    <w:rsid w:val="00862440"/>
    <w:rsid w:val="0087470C"/>
    <w:rsid w:val="0087691E"/>
    <w:rsid w:val="008842D5"/>
    <w:rsid w:val="008A170B"/>
    <w:rsid w:val="008C3899"/>
    <w:rsid w:val="008C4180"/>
    <w:rsid w:val="008D1E97"/>
    <w:rsid w:val="008F055F"/>
    <w:rsid w:val="00920A18"/>
    <w:rsid w:val="00920CD1"/>
    <w:rsid w:val="009219D1"/>
    <w:rsid w:val="0092514B"/>
    <w:rsid w:val="0093567C"/>
    <w:rsid w:val="00947D66"/>
    <w:rsid w:val="009561F0"/>
    <w:rsid w:val="00985DA1"/>
    <w:rsid w:val="009A03BB"/>
    <w:rsid w:val="009B789A"/>
    <w:rsid w:val="009E23D7"/>
    <w:rsid w:val="00A346E6"/>
    <w:rsid w:val="00A37C92"/>
    <w:rsid w:val="00A51E79"/>
    <w:rsid w:val="00A52840"/>
    <w:rsid w:val="00A77602"/>
    <w:rsid w:val="00A90CCB"/>
    <w:rsid w:val="00A91C17"/>
    <w:rsid w:val="00A96CAC"/>
    <w:rsid w:val="00AA3802"/>
    <w:rsid w:val="00AC10F6"/>
    <w:rsid w:val="00AC12EE"/>
    <w:rsid w:val="00AC1782"/>
    <w:rsid w:val="00AC55CD"/>
    <w:rsid w:val="00AD2E77"/>
    <w:rsid w:val="00AF2CB7"/>
    <w:rsid w:val="00AF2E9D"/>
    <w:rsid w:val="00B03735"/>
    <w:rsid w:val="00B06882"/>
    <w:rsid w:val="00B102F0"/>
    <w:rsid w:val="00B1308E"/>
    <w:rsid w:val="00B227AE"/>
    <w:rsid w:val="00B30453"/>
    <w:rsid w:val="00B30DC5"/>
    <w:rsid w:val="00B47174"/>
    <w:rsid w:val="00B6109F"/>
    <w:rsid w:val="00B64B3F"/>
    <w:rsid w:val="00B80818"/>
    <w:rsid w:val="00B847C1"/>
    <w:rsid w:val="00BA72ED"/>
    <w:rsid w:val="00BA79D7"/>
    <w:rsid w:val="00BE7D33"/>
    <w:rsid w:val="00BF4FEB"/>
    <w:rsid w:val="00C059EE"/>
    <w:rsid w:val="00C27931"/>
    <w:rsid w:val="00C4021C"/>
    <w:rsid w:val="00C804E4"/>
    <w:rsid w:val="00CB403D"/>
    <w:rsid w:val="00CC6820"/>
    <w:rsid w:val="00CD074D"/>
    <w:rsid w:val="00CE310A"/>
    <w:rsid w:val="00D107CE"/>
    <w:rsid w:val="00D20036"/>
    <w:rsid w:val="00D27F05"/>
    <w:rsid w:val="00D31B34"/>
    <w:rsid w:val="00D35F22"/>
    <w:rsid w:val="00D42F71"/>
    <w:rsid w:val="00D43117"/>
    <w:rsid w:val="00D45282"/>
    <w:rsid w:val="00D61727"/>
    <w:rsid w:val="00D628E1"/>
    <w:rsid w:val="00D93841"/>
    <w:rsid w:val="00DA1569"/>
    <w:rsid w:val="00DB3477"/>
    <w:rsid w:val="00DB7190"/>
    <w:rsid w:val="00DB74D3"/>
    <w:rsid w:val="00DC3DF2"/>
    <w:rsid w:val="00DD0995"/>
    <w:rsid w:val="00DD1BDB"/>
    <w:rsid w:val="00DD4F29"/>
    <w:rsid w:val="00E153D5"/>
    <w:rsid w:val="00E24B03"/>
    <w:rsid w:val="00E33BF4"/>
    <w:rsid w:val="00E8558C"/>
    <w:rsid w:val="00E9623A"/>
    <w:rsid w:val="00E97A8E"/>
    <w:rsid w:val="00EA200F"/>
    <w:rsid w:val="00EB0E23"/>
    <w:rsid w:val="00EB4F03"/>
    <w:rsid w:val="00EC2685"/>
    <w:rsid w:val="00EC5375"/>
    <w:rsid w:val="00ED19C4"/>
    <w:rsid w:val="00F0342E"/>
    <w:rsid w:val="00F07839"/>
    <w:rsid w:val="00F26916"/>
    <w:rsid w:val="00F31D7F"/>
    <w:rsid w:val="00F41C44"/>
    <w:rsid w:val="00F762DD"/>
    <w:rsid w:val="00F80BF9"/>
    <w:rsid w:val="00F8234D"/>
    <w:rsid w:val="00F8573B"/>
    <w:rsid w:val="00F91FB6"/>
    <w:rsid w:val="00F93E00"/>
    <w:rsid w:val="00FA0A87"/>
    <w:rsid w:val="00FB477A"/>
    <w:rsid w:val="00FB5CAC"/>
    <w:rsid w:val="00FC40DF"/>
    <w:rsid w:val="00FC71B1"/>
    <w:rsid w:val="00FE09DE"/>
    <w:rsid w:val="00FE2526"/>
    <w:rsid w:val="00FE4CA6"/>
    <w:rsid w:val="00FE4E1C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2E773"/>
  <w15:chartTrackingRefBased/>
  <w15:docId w15:val="{529FCF66-5FEE-48C7-BD65-A47FFB6F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5C00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0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0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0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 custT="1"/>
      <dgm:spPr/>
      <dgm:t>
        <a:bodyPr/>
        <a:lstStyle/>
        <a:p>
          <a:pPr algn="ctr"/>
          <a:r>
            <a:rPr lang="zh-TW" altLang="en-US" sz="1400" b="1"/>
            <a:t> 法治原則</a:t>
          </a: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 custT="1"/>
      <dgm:spPr>
        <a:solidFill>
          <a:schemeClr val="accent1"/>
        </a:solidFill>
      </dgm:spPr>
      <dgm:t>
        <a:bodyPr/>
        <a:lstStyle/>
        <a:p>
          <a:pPr algn="ctr"/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法律面前</a:t>
          </a:r>
          <a:endParaRPr lang="en-US" altLang="zh-TW" sz="1400" b="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algn="ctr"/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人人</a:t>
          </a:r>
          <a:r>
            <a:rPr lang="en-US" altLang="zh-TW" sz="1400" b="0" i="0" u="none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536939C9-BD51-41F2-B0FE-95BA39BEEE0E}">
      <dgm:prSet phldrT="[文字]" custT="1"/>
      <dgm:spPr>
        <a:solidFill>
          <a:schemeClr val="accent1"/>
        </a:solidFill>
      </dgm:spPr>
      <dgm:t>
        <a:bodyPr/>
        <a:lstStyle/>
        <a:p>
          <a:pPr algn="ctr"/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任何人都要遵守</a:t>
          </a:r>
          <a:r>
            <a:rPr lang="en-US" altLang="zh-TW" sz="1400" b="0" i="0" u="none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96948F5-882E-47F0-B422-BC784CE33DDE}" type="par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0D552F56-8E9D-469C-A526-9DB3236D1CAF}" type="sib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DDB6147F-24C8-4836-B61B-71499D25A39B}">
      <dgm:prSet phldrT="[文字]" custT="1"/>
      <dgm:spPr/>
      <dgm:t>
        <a:bodyPr/>
        <a:lstStyle/>
        <a:p>
          <a:pPr algn="ctr"/>
          <a:r>
            <a:rPr lang="zh-TW" altLang="en-US" sz="1350" b="0">
              <a:latin typeface="標楷體" panose="03000509000000000000" pitchFamily="65" charset="-120"/>
              <a:ea typeface="標楷體" panose="03000509000000000000" pitchFamily="65" charset="-120"/>
            </a:rPr>
            <a:t>政府和所有公務人員的</a:t>
          </a:r>
          <a:r>
            <a:rPr lang="en-US" altLang="zh-TW" sz="1350" b="0" i="0" u="none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r>
            <a:rPr lang="zh-TW" altLang="en-US" sz="1350" b="0">
              <a:latin typeface="標楷體" panose="03000509000000000000" pitchFamily="65" charset="-120"/>
              <a:ea typeface="標楷體" panose="03000509000000000000" pitchFamily="65" charset="-120"/>
            </a:rPr>
            <a:t>均來自法律</a:t>
          </a:r>
        </a:p>
      </dgm:t>
    </dgm:pt>
    <dgm:pt modelId="{0031F958-6164-41A9-A709-082094F9297E}" type="par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22573B09-EC54-4DC5-94C4-609713C61A3C}" type="sib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315BAFAA-7CDB-40B5-9562-844AD8D7946C}">
      <dgm:prSet phldrT="[文字]" custT="1"/>
      <dgm:spPr/>
      <dgm:t>
        <a:bodyPr/>
        <a:lstStyle/>
        <a:p>
          <a:pPr algn="ctr"/>
          <a:r>
            <a:rPr lang="zh-TW" altLang="en-US" sz="1400" b="0">
              <a:latin typeface="標楷體" panose="03000509000000000000" pitchFamily="65" charset="-120"/>
              <a:ea typeface="標楷體" panose="03000509000000000000" pitchFamily="65" charset="-120"/>
            </a:rPr>
            <a:t>獨立的</a:t>
          </a:r>
          <a:r>
            <a:rPr lang="en-US" altLang="zh-TW" sz="1400" b="0" i="0" u="none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r>
            <a:rPr lang="zh-TW" altLang="en-US" sz="1400" b="0" i="0" u="none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權</a:t>
          </a:r>
          <a:endParaRPr lang="zh-TW" altLang="en-US" sz="1400" b="0" u="none">
            <a:solidFill>
              <a:schemeClr val="bg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FC73F8F-7833-4BB2-8C79-8B659B1E8EDA}" type="par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81934776-2D36-41AA-AF17-E65D57A1836F}" type="sib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1F959420-BFDA-4993-B196-6E797D1A19D8}" type="pres">
      <dgm:prSet presAssocID="{647605FC-F579-4EC5-8A35-F58D596FEC5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2761BBBE-3B86-4D40-A57E-AA0D52BB8B1A}" type="pres">
      <dgm:prSet presAssocID="{647605FC-F579-4EC5-8A35-F58D596FEC50}" presName="matrix" presStyleCnt="0"/>
      <dgm:spPr/>
    </dgm:pt>
    <dgm:pt modelId="{771DE508-76C1-41E5-9437-66886E9D1E16}" type="pres">
      <dgm:prSet presAssocID="{647605FC-F579-4EC5-8A35-F58D596FEC50}" presName="tile1" presStyleLbl="node1" presStyleIdx="0" presStyleCnt="4" custScaleX="107658"/>
      <dgm:spPr/>
      <dgm:t>
        <a:bodyPr/>
        <a:lstStyle/>
        <a:p>
          <a:endParaRPr lang="zh-TW" altLang="en-US"/>
        </a:p>
      </dgm:t>
    </dgm:pt>
    <dgm:pt modelId="{CD3661D8-9234-465E-9697-923020486A38}" type="pres">
      <dgm:prSet presAssocID="{647605FC-F579-4EC5-8A35-F58D596FEC5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5E91083-95B2-459F-B6D1-69CAD87384FF}" type="pres">
      <dgm:prSet presAssocID="{647605FC-F579-4EC5-8A35-F58D596FEC50}" presName="tile2" presStyleLbl="node1" presStyleIdx="1" presStyleCnt="4" custScaleX="109210"/>
      <dgm:spPr/>
      <dgm:t>
        <a:bodyPr/>
        <a:lstStyle/>
        <a:p>
          <a:endParaRPr lang="zh-TW" altLang="en-US"/>
        </a:p>
      </dgm:t>
    </dgm:pt>
    <dgm:pt modelId="{30D33430-ECDB-42EB-B583-F5B95F592F32}" type="pres">
      <dgm:prSet presAssocID="{647605FC-F579-4EC5-8A35-F58D596FEC5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6DC71E4-90FB-4386-976B-866E0AE8A1F6}" type="pres">
      <dgm:prSet presAssocID="{647605FC-F579-4EC5-8A35-F58D596FEC50}" presName="tile3" presStyleLbl="node1" presStyleIdx="2" presStyleCnt="4" custScaleX="108210" custLinFactNeighborX="-6621"/>
      <dgm:spPr/>
      <dgm:t>
        <a:bodyPr/>
        <a:lstStyle/>
        <a:p>
          <a:endParaRPr lang="zh-TW" altLang="en-US"/>
        </a:p>
      </dgm:t>
    </dgm:pt>
    <dgm:pt modelId="{3193A93E-13E9-41CD-8504-7875586B433D}" type="pres">
      <dgm:prSet presAssocID="{647605FC-F579-4EC5-8A35-F58D596FEC5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EDB071F-E8BD-41F8-A475-291AA797E877}" type="pres">
      <dgm:prSet presAssocID="{647605FC-F579-4EC5-8A35-F58D596FEC50}" presName="tile4" presStyleLbl="node1" presStyleIdx="3" presStyleCnt="4" custScaleX="108990" custLinFactNeighborX="6149" custLinFactNeighborY="0"/>
      <dgm:spPr/>
      <dgm:t>
        <a:bodyPr/>
        <a:lstStyle/>
        <a:p>
          <a:endParaRPr lang="zh-TW" altLang="en-US"/>
        </a:p>
      </dgm:t>
    </dgm:pt>
    <dgm:pt modelId="{6163CF4A-46EF-4291-9E98-9A970623ACE2}" type="pres">
      <dgm:prSet presAssocID="{647605FC-F579-4EC5-8A35-F58D596FEC5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35007D1-23C4-40D0-99D0-D22B4CA9BB62}" type="pres">
      <dgm:prSet presAssocID="{647605FC-F579-4EC5-8A35-F58D596FEC50}" presName="centerTile" presStyleLbl="fgShp" presStyleIdx="0" presStyleCnt="1" custScaleX="118687" custScaleY="116017" custLinFactNeighborX="-7252" custLinFactNeighborY="-1371">
        <dgm:presLayoutVars>
          <dgm:chMax val="0"/>
          <dgm:chPref val="0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A5857271-1789-4FBC-936D-CC7120AE68B0}" type="presOf" srcId="{DDB6147F-24C8-4836-B61B-71499D25A39B}" destId="{3193A93E-13E9-41CD-8504-7875586B433D}" srcOrd="1" destOrd="0" presId="urn:microsoft.com/office/officeart/2005/8/layout/matrix1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4A7B523E-CC4D-4C32-A357-A3983ACD9B6A}" type="presOf" srcId="{B850954F-EC3C-4B69-853B-26952905BCDC}" destId="{CD3661D8-9234-465E-9697-923020486A38}" srcOrd="1" destOrd="0" presId="urn:microsoft.com/office/officeart/2005/8/layout/matrix1"/>
    <dgm:cxn modelId="{83E23129-00CE-4535-B8D5-BBE838B5983E}" type="presOf" srcId="{B850954F-EC3C-4B69-853B-26952905BCDC}" destId="{771DE508-76C1-41E5-9437-66886E9D1E16}" srcOrd="0" destOrd="0" presId="urn:microsoft.com/office/officeart/2005/8/layout/matrix1"/>
    <dgm:cxn modelId="{D3E32910-029E-4DB3-96BF-3D26B735E8E1}" type="presOf" srcId="{DDB6147F-24C8-4836-B61B-71499D25A39B}" destId="{E6DC71E4-90FB-4386-976B-866E0AE8A1F6}" srcOrd="0" destOrd="0" presId="urn:microsoft.com/office/officeart/2005/8/layout/matrix1"/>
    <dgm:cxn modelId="{B32F4B4F-190F-4B7D-953D-8B378545CA91}" type="presOf" srcId="{536939C9-BD51-41F2-B0FE-95BA39BEEE0E}" destId="{30D33430-ECDB-42EB-B583-F5B95F592F32}" srcOrd="1" destOrd="0" presId="urn:microsoft.com/office/officeart/2005/8/layout/matrix1"/>
    <dgm:cxn modelId="{4EC6CD87-3042-4639-969C-B71C74965683}" srcId="{FA90BF55-C3FD-4F59-90FB-B81EC87C23CB}" destId="{315BAFAA-7CDB-40B5-9562-844AD8D7946C}" srcOrd="3" destOrd="0" parTransId="{3FC73F8F-7833-4BB2-8C79-8B659B1E8EDA}" sibTransId="{81934776-2D36-41AA-AF17-E65D57A1836F}"/>
    <dgm:cxn modelId="{B04DBD81-E0E8-4F7C-8EB1-A87996ADC1FB}" srcId="{FA90BF55-C3FD-4F59-90FB-B81EC87C23CB}" destId="{536939C9-BD51-41F2-B0FE-95BA39BEEE0E}" srcOrd="1" destOrd="0" parTransId="{196948F5-882E-47F0-B422-BC784CE33DDE}" sibTransId="{0D552F56-8E9D-469C-A526-9DB3236D1CAF}"/>
    <dgm:cxn modelId="{5EA6388E-99EC-4A9C-9142-A07EA187C6E0}" type="presOf" srcId="{536939C9-BD51-41F2-B0FE-95BA39BEEE0E}" destId="{C5E91083-95B2-459F-B6D1-69CAD87384FF}" srcOrd="0" destOrd="0" presId="urn:microsoft.com/office/officeart/2005/8/layout/matrix1"/>
    <dgm:cxn modelId="{ADCCE879-994A-42FA-9830-4D4E6D476A3F}" type="presOf" srcId="{647605FC-F579-4EC5-8A35-F58D596FEC50}" destId="{1F959420-BFDA-4993-B196-6E797D1A19D8}" srcOrd="0" destOrd="0" presId="urn:microsoft.com/office/officeart/2005/8/layout/matrix1"/>
    <dgm:cxn modelId="{893CE1E1-E816-49FE-9A2D-2F766C7227C2}" srcId="{FA90BF55-C3FD-4F59-90FB-B81EC87C23CB}" destId="{DDB6147F-24C8-4836-B61B-71499D25A39B}" srcOrd="2" destOrd="0" parTransId="{0031F958-6164-41A9-A709-082094F9297E}" sibTransId="{22573B09-EC54-4DC5-94C4-609713C61A3C}"/>
    <dgm:cxn modelId="{663A186F-56E7-458A-8018-1067C2DAA050}" type="presOf" srcId="{FA90BF55-C3FD-4F59-90FB-B81EC87C23CB}" destId="{C35007D1-23C4-40D0-99D0-D22B4CA9BB62}" srcOrd="0" destOrd="0" presId="urn:microsoft.com/office/officeart/2005/8/layout/matrix1"/>
    <dgm:cxn modelId="{89CD6731-E8E4-4772-9311-E4B403D41FDC}" type="presOf" srcId="{315BAFAA-7CDB-40B5-9562-844AD8D7946C}" destId="{6163CF4A-46EF-4291-9E98-9A970623ACE2}" srcOrd="1" destOrd="0" presId="urn:microsoft.com/office/officeart/2005/8/layout/matrix1"/>
    <dgm:cxn modelId="{20877D07-6511-46B1-97E5-795D22FE473D}" type="presOf" srcId="{315BAFAA-7CDB-40B5-9562-844AD8D7946C}" destId="{3EDB071F-E8BD-41F8-A475-291AA797E877}" srcOrd="0" destOrd="0" presId="urn:microsoft.com/office/officeart/2005/8/layout/matrix1"/>
    <dgm:cxn modelId="{00BDD663-F2C8-4A64-9308-33C94F084756}" type="presParOf" srcId="{1F959420-BFDA-4993-B196-6E797D1A19D8}" destId="{2761BBBE-3B86-4D40-A57E-AA0D52BB8B1A}" srcOrd="0" destOrd="0" presId="urn:microsoft.com/office/officeart/2005/8/layout/matrix1"/>
    <dgm:cxn modelId="{F7B2D0C7-5051-4925-A8B8-6737A1187B35}" type="presParOf" srcId="{2761BBBE-3B86-4D40-A57E-AA0D52BB8B1A}" destId="{771DE508-76C1-41E5-9437-66886E9D1E16}" srcOrd="0" destOrd="0" presId="urn:microsoft.com/office/officeart/2005/8/layout/matrix1"/>
    <dgm:cxn modelId="{5253DD51-0E48-4743-9C32-1B5719CF2EC6}" type="presParOf" srcId="{2761BBBE-3B86-4D40-A57E-AA0D52BB8B1A}" destId="{CD3661D8-9234-465E-9697-923020486A38}" srcOrd="1" destOrd="0" presId="urn:microsoft.com/office/officeart/2005/8/layout/matrix1"/>
    <dgm:cxn modelId="{E5FC533A-08D7-4FF0-8F26-E6CFAB384517}" type="presParOf" srcId="{2761BBBE-3B86-4D40-A57E-AA0D52BB8B1A}" destId="{C5E91083-95B2-459F-B6D1-69CAD87384FF}" srcOrd="2" destOrd="0" presId="urn:microsoft.com/office/officeart/2005/8/layout/matrix1"/>
    <dgm:cxn modelId="{B4AA32F7-2F93-40E0-B962-D0FDD33F0B85}" type="presParOf" srcId="{2761BBBE-3B86-4D40-A57E-AA0D52BB8B1A}" destId="{30D33430-ECDB-42EB-B583-F5B95F592F32}" srcOrd="3" destOrd="0" presId="urn:microsoft.com/office/officeart/2005/8/layout/matrix1"/>
    <dgm:cxn modelId="{3E6A6EE5-6684-4318-9F88-344F34CAAE9B}" type="presParOf" srcId="{2761BBBE-3B86-4D40-A57E-AA0D52BB8B1A}" destId="{E6DC71E4-90FB-4386-976B-866E0AE8A1F6}" srcOrd="4" destOrd="0" presId="urn:microsoft.com/office/officeart/2005/8/layout/matrix1"/>
    <dgm:cxn modelId="{A807B699-E171-43EB-8EBB-CD2CAF1F3E4E}" type="presParOf" srcId="{2761BBBE-3B86-4D40-A57E-AA0D52BB8B1A}" destId="{3193A93E-13E9-41CD-8504-7875586B433D}" srcOrd="5" destOrd="0" presId="urn:microsoft.com/office/officeart/2005/8/layout/matrix1"/>
    <dgm:cxn modelId="{737B45AC-5CD3-4098-B595-284FC1DF48A8}" type="presParOf" srcId="{2761BBBE-3B86-4D40-A57E-AA0D52BB8B1A}" destId="{3EDB071F-E8BD-41F8-A475-291AA797E877}" srcOrd="6" destOrd="0" presId="urn:microsoft.com/office/officeart/2005/8/layout/matrix1"/>
    <dgm:cxn modelId="{2AAD4225-5157-4477-BA72-A70DC1549DB6}" type="presParOf" srcId="{2761BBBE-3B86-4D40-A57E-AA0D52BB8B1A}" destId="{6163CF4A-46EF-4291-9E98-9A970623ACE2}" srcOrd="7" destOrd="0" presId="urn:microsoft.com/office/officeart/2005/8/layout/matrix1"/>
    <dgm:cxn modelId="{933E851E-6BB9-4C17-A82C-D3AFA0D1A56C}" type="presParOf" srcId="{1F959420-BFDA-4993-B196-6E797D1A19D8}" destId="{C35007D1-23C4-40D0-99D0-D22B4CA9BB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DE508-76C1-41E5-9437-66886E9D1E16}">
      <dsp:nvSpPr>
        <dsp:cNvPr id="0" name=""/>
        <dsp:cNvSpPr/>
      </dsp:nvSpPr>
      <dsp:spPr>
        <a:xfrm rot="16200000">
          <a:off x="347428" y="-416002"/>
          <a:ext cx="977900" cy="1809905"/>
        </a:xfrm>
        <a:prstGeom prst="round1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法律面前</a:t>
          </a:r>
          <a:endParaRPr lang="en-US" altLang="zh-TW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人人</a:t>
          </a:r>
          <a:r>
            <a:rPr lang="en-US" altLang="zh-TW" sz="1400" b="0" i="0" u="none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5400000">
        <a:off x="-68575" y="0"/>
        <a:ext cx="1809905" cy="733425"/>
      </dsp:txXfrm>
    </dsp:sp>
    <dsp:sp modelId="{C5E91083-95B2-459F-B6D1-69CAD87384FF}">
      <dsp:nvSpPr>
        <dsp:cNvPr id="0" name=""/>
        <dsp:cNvSpPr/>
      </dsp:nvSpPr>
      <dsp:spPr>
        <a:xfrm>
          <a:off x="1599542" y="0"/>
          <a:ext cx="1835997" cy="977900"/>
        </a:xfrm>
        <a:prstGeom prst="round1Rect">
          <a:avLst/>
        </a:prstGeom>
        <a:solidFill>
          <a:schemeClr val="accent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任何人都要遵守</a:t>
          </a:r>
          <a:r>
            <a:rPr lang="en-US" altLang="zh-TW" sz="1400" b="0" i="0" u="none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endParaRPr lang="zh-TW" altLang="en-US" sz="1400" b="0" i="0" u="none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599542" y="0"/>
        <a:ext cx="1835997" cy="733425"/>
      </dsp:txXfrm>
    </dsp:sp>
    <dsp:sp modelId="{E6DC71E4-90FB-4386-976B-866E0AE8A1F6}">
      <dsp:nvSpPr>
        <dsp:cNvPr id="0" name=""/>
        <dsp:cNvSpPr/>
      </dsp:nvSpPr>
      <dsp:spPr>
        <a:xfrm rot="10800000">
          <a:off x="-73214" y="977900"/>
          <a:ext cx="1819185" cy="9779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000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50" b="0" kern="1200">
              <a:latin typeface="標楷體" panose="03000509000000000000" pitchFamily="65" charset="-120"/>
              <a:ea typeface="標楷體" panose="03000509000000000000" pitchFamily="65" charset="-120"/>
            </a:rPr>
            <a:t>政府和所有公務人員的</a:t>
          </a:r>
          <a:r>
            <a:rPr lang="en-US" altLang="zh-TW" sz="1350" b="0" i="0" u="none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r>
            <a:rPr lang="zh-TW" altLang="en-US" sz="1350" b="0" kern="1200">
              <a:latin typeface="標楷體" panose="03000509000000000000" pitchFamily="65" charset="-120"/>
              <a:ea typeface="標楷體" panose="03000509000000000000" pitchFamily="65" charset="-120"/>
            </a:rPr>
            <a:t>均來自法律</a:t>
          </a:r>
        </a:p>
      </dsp:txBody>
      <dsp:txXfrm rot="10800000">
        <a:off x="-73214" y="1222374"/>
        <a:ext cx="1819185" cy="733425"/>
      </dsp:txXfrm>
    </dsp:sp>
    <dsp:sp modelId="{3EDB071F-E8BD-41F8-A475-291AA797E877}">
      <dsp:nvSpPr>
        <dsp:cNvPr id="0" name=""/>
        <dsp:cNvSpPr/>
      </dsp:nvSpPr>
      <dsp:spPr>
        <a:xfrm rot="5400000">
          <a:off x="2028590" y="550700"/>
          <a:ext cx="977900" cy="1832299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獨立的</a:t>
          </a:r>
          <a:r>
            <a:rPr lang="en-US" altLang="zh-TW" sz="1400" b="0" i="0" u="none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</a:t>
          </a:r>
          <a:r>
            <a:rPr lang="zh-TW" altLang="en-US" sz="1400" b="0" i="0" u="none" kern="1200">
              <a:solidFill>
                <a:schemeClr val="bg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權</a:t>
          </a:r>
          <a:endParaRPr lang="zh-TW" altLang="en-US" sz="1400" b="0" u="none" kern="1200">
            <a:solidFill>
              <a:schemeClr val="bg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601391" y="1222374"/>
        <a:ext cx="1832299" cy="733425"/>
      </dsp:txXfrm>
    </dsp:sp>
    <dsp:sp modelId="{C35007D1-23C4-40D0-99D0-D22B4CA9BB62}">
      <dsp:nvSpPr>
        <dsp:cNvPr id="0" name=""/>
        <dsp:cNvSpPr/>
      </dsp:nvSpPr>
      <dsp:spPr>
        <a:xfrm>
          <a:off x="1009415" y="687563"/>
          <a:ext cx="1197192" cy="567265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1" kern="1200"/>
            <a:t> 法治原則</a:t>
          </a:r>
        </a:p>
      </dsp:txBody>
      <dsp:txXfrm>
        <a:off x="1037107" y="715255"/>
        <a:ext cx="1141808" cy="511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5EF33-9FEF-4B33-A06B-A508DE6A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3</cp:revision>
  <dcterms:created xsi:type="dcterms:W3CDTF">2024-03-28T07:04:00Z</dcterms:created>
  <dcterms:modified xsi:type="dcterms:W3CDTF">2024-03-28T07:07:00Z</dcterms:modified>
</cp:coreProperties>
</file>